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72BB7" w14:textId="6B9B97C0"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C46CE1">
        <w:rPr>
          <w:rFonts w:ascii="Arial" w:hAnsi="Arial" w:cs="Arial"/>
          <w:b/>
          <w:sz w:val="24"/>
          <w:lang w:val="en-US"/>
        </w:rPr>
        <w:t>5</w:t>
      </w:r>
      <w:r w:rsidR="00466E59">
        <w:rPr>
          <w:rFonts w:ascii="Arial" w:hAnsi="Arial" w:cs="Arial"/>
          <w:b/>
          <w:sz w:val="24"/>
          <w:lang w:val="en-US"/>
        </w:rPr>
        <w:t xml:space="preserve"> </w:t>
      </w:r>
      <w:r w:rsidR="00466E59" w:rsidRPr="00466E59">
        <w:rPr>
          <w:rFonts w:ascii="Arial" w:hAnsi="Arial" w:cs="Arial"/>
          <w:b/>
          <w:sz w:val="24"/>
          <w:lang w:val="en-US"/>
        </w:rPr>
        <w:t>#</w:t>
      </w:r>
      <w:r w:rsidR="00C46CE1">
        <w:rPr>
          <w:rFonts w:ascii="Arial" w:hAnsi="Arial" w:cs="Arial"/>
          <w:b/>
          <w:sz w:val="24"/>
          <w:lang w:val="en-US"/>
        </w:rPr>
        <w:t>8</w:t>
      </w:r>
      <w:r w:rsidR="00616600">
        <w:rPr>
          <w:rFonts w:ascii="Arial" w:hAnsi="Arial" w:cs="Arial"/>
          <w:b/>
          <w:sz w:val="24"/>
          <w:lang w:val="en-US"/>
        </w:rPr>
        <w:t>5</w:t>
      </w:r>
      <w:r w:rsidR="00AE116C" w:rsidRPr="00052390">
        <w:rPr>
          <w:rFonts w:ascii="Arial" w:hAnsi="Arial" w:cs="Arial"/>
          <w:b/>
          <w:sz w:val="24"/>
          <w:lang w:val="en-US"/>
        </w:rPr>
        <w:tab/>
      </w:r>
      <w:r w:rsidR="00AE116C" w:rsidRPr="00052390">
        <w:rPr>
          <w:rFonts w:ascii="Arial" w:hAnsi="Arial" w:cs="Arial"/>
          <w:b/>
          <w:sz w:val="24"/>
          <w:lang w:val="en-US"/>
        </w:rPr>
        <w:tab/>
      </w:r>
      <w:r w:rsidR="004A6D88" w:rsidRPr="004A6D88">
        <w:rPr>
          <w:rFonts w:ascii="Arial" w:hAnsi="Arial" w:cs="Arial"/>
          <w:b/>
          <w:sz w:val="24"/>
          <w:lang w:val="en-US"/>
        </w:rPr>
        <w:t>R5-19</w:t>
      </w:r>
      <w:r w:rsidR="00FF117E">
        <w:rPr>
          <w:rFonts w:ascii="Arial" w:hAnsi="Arial" w:cs="Arial"/>
          <w:b/>
          <w:sz w:val="24"/>
          <w:lang w:val="en-US"/>
        </w:rPr>
        <w:t>8467</w:t>
      </w:r>
      <w:bookmarkStart w:id="3" w:name="_GoBack"/>
      <w:bookmarkEnd w:id="3"/>
      <w:r w:rsidR="00AE116C" w:rsidRPr="00052390">
        <w:rPr>
          <w:rFonts w:ascii="Arial" w:hAnsi="Arial" w:cs="Arial"/>
          <w:b/>
          <w:sz w:val="24"/>
          <w:lang w:val="en-US"/>
        </w:rPr>
        <w:br/>
      </w:r>
      <w:r w:rsidR="00DF01A8" w:rsidRPr="00BB523F">
        <w:rPr>
          <w:rFonts w:ascii="Arial" w:hAnsi="Arial" w:cs="Arial"/>
          <w:b/>
          <w:sz w:val="24"/>
        </w:rPr>
        <w:t>Reno, Nevada, USA, 18 - 22 Nov 2019</w:t>
      </w:r>
    </w:p>
    <w:bookmarkEnd w:id="0"/>
    <w:p w14:paraId="47B72BB8" w14:textId="77777777" w:rsidR="00816C9D" w:rsidRPr="0008103A" w:rsidRDefault="00816C9D" w:rsidP="00816C9D">
      <w:pPr>
        <w:rPr>
          <w:rFonts w:ascii="Arial" w:hAnsi="Arial" w:cs="Arial"/>
          <w:b/>
          <w:sz w:val="24"/>
          <w:szCs w:val="24"/>
        </w:rPr>
      </w:pPr>
    </w:p>
    <w:p w14:paraId="47B72BB9" w14:textId="21DA8FC4"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0B29EA">
        <w:rPr>
          <w:rFonts w:ascii="Arial" w:hAnsi="Arial" w:cs="Arial"/>
          <w:sz w:val="24"/>
          <w:szCs w:val="24"/>
        </w:rPr>
        <w:t>6</w:t>
      </w:r>
      <w:r w:rsidR="004A6D88" w:rsidRPr="004A6D88">
        <w:rPr>
          <w:rFonts w:ascii="Arial" w:hAnsi="Arial" w:cs="Arial"/>
          <w:sz w:val="24"/>
          <w:szCs w:val="24"/>
        </w:rPr>
        <w:t>.3.</w:t>
      </w:r>
      <w:r w:rsidR="00BF12E2">
        <w:rPr>
          <w:rFonts w:ascii="Arial" w:hAnsi="Arial" w:cs="Arial"/>
          <w:sz w:val="24"/>
          <w:szCs w:val="24"/>
        </w:rPr>
        <w:t>5</w:t>
      </w:r>
      <w:r w:rsidR="000B29EA">
        <w:rPr>
          <w:rFonts w:ascii="Arial" w:hAnsi="Arial" w:cs="Arial"/>
          <w:sz w:val="24"/>
          <w:szCs w:val="24"/>
        </w:rPr>
        <w:t>.</w:t>
      </w:r>
      <w:r w:rsidR="00BF12E2">
        <w:rPr>
          <w:rFonts w:ascii="Arial" w:hAnsi="Arial" w:cs="Arial"/>
          <w:sz w:val="24"/>
          <w:szCs w:val="24"/>
        </w:rPr>
        <w:t>20</w:t>
      </w:r>
    </w:p>
    <w:p w14:paraId="47B72BBA" w14:textId="4F41496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616600">
        <w:rPr>
          <w:rFonts w:ascii="Arial" w:hAnsi="Arial" w:cs="Arial"/>
          <w:sz w:val="24"/>
          <w:szCs w:val="24"/>
        </w:rPr>
        <w:t>Rohde &amp; Schwarz</w:t>
      </w:r>
    </w:p>
    <w:p w14:paraId="47B72BBB" w14:textId="5BEDBF5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BF12E2" w:rsidRPr="00BF12E2">
        <w:rPr>
          <w:rFonts w:ascii="Arial" w:hAnsi="Arial" w:cs="Arial"/>
          <w:sz w:val="24"/>
          <w:szCs w:val="24"/>
        </w:rPr>
        <w:t>On Option 5 and 7 protocol positioning tests</w:t>
      </w:r>
    </w:p>
    <w:p w14:paraId="47B72BBC" w14:textId="75B3E4F0"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Endorsement</w:t>
      </w:r>
    </w:p>
    <w:bookmarkEnd w:id="1"/>
    <w:p w14:paraId="47B72BBD" w14:textId="77777777" w:rsidR="00816C9D" w:rsidRDefault="00816C9D" w:rsidP="001E1CF6">
      <w:pPr>
        <w:pStyle w:val="Heading1"/>
        <w:ind w:left="567" w:hanging="567"/>
      </w:pPr>
      <w:r w:rsidRPr="00647B25">
        <w:t>Introduction</w:t>
      </w:r>
    </w:p>
    <w:p w14:paraId="17F37C20" w14:textId="62841A4F" w:rsidR="00E6271F" w:rsidRDefault="00BF12E2" w:rsidP="00E6271F">
      <w:pPr>
        <w:rPr>
          <w:rFonts w:eastAsia="Batang"/>
        </w:rPr>
      </w:pPr>
      <w:r>
        <w:rPr>
          <w:rFonts w:eastAsia="Batang"/>
        </w:rPr>
        <w:t>During RAN5 #84, new test configurations were added to the protocol positioning tests in [1]</w:t>
      </w:r>
      <w:r w:rsidR="00E6271F">
        <w:rPr>
          <w:rFonts w:eastAsia="Batang"/>
        </w:rPr>
        <w:t>.</w:t>
      </w:r>
      <w:r>
        <w:rPr>
          <w:rFonts w:eastAsia="Batang"/>
        </w:rPr>
        <w:t xml:space="preserve"> These test configurations covered the NE-DC, NG-RAN E-UTRA and NGEN-DC deployments as shown in: </w:t>
      </w:r>
    </w:p>
    <w:p w14:paraId="66584A2C" w14:textId="77777777" w:rsidR="00BF12E2" w:rsidRPr="009E2D63" w:rsidRDefault="00BF12E2" w:rsidP="00BF12E2">
      <w:pPr>
        <w:pStyle w:val="TH"/>
      </w:pPr>
      <w:r w:rsidRPr="009E2D63">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BF12E2" w:rsidRPr="009E2D63" w14:paraId="7DB3B4CB" w14:textId="77777777" w:rsidTr="00DE0337">
        <w:trPr>
          <w:jc w:val="center"/>
        </w:trPr>
        <w:tc>
          <w:tcPr>
            <w:tcW w:w="1316" w:type="dxa"/>
          </w:tcPr>
          <w:p w14:paraId="64225E9C" w14:textId="77777777" w:rsidR="00BF12E2" w:rsidRPr="009E2D63" w:rsidRDefault="00BF12E2" w:rsidP="00DE0337">
            <w:pPr>
              <w:keepNext/>
              <w:keepLines/>
              <w:spacing w:after="0"/>
              <w:jc w:val="center"/>
              <w:rPr>
                <w:rFonts w:ascii="Arial" w:hAnsi="Arial"/>
                <w:b/>
                <w:sz w:val="18"/>
              </w:rPr>
            </w:pPr>
            <w:r w:rsidRPr="009E2D63">
              <w:rPr>
                <w:rFonts w:ascii="Arial" w:hAnsi="Arial"/>
                <w:b/>
                <w:sz w:val="18"/>
              </w:rPr>
              <w:t>Test Configuration</w:t>
            </w:r>
          </w:p>
        </w:tc>
        <w:tc>
          <w:tcPr>
            <w:tcW w:w="4419" w:type="dxa"/>
          </w:tcPr>
          <w:p w14:paraId="159484B4" w14:textId="77777777" w:rsidR="00BF12E2" w:rsidRPr="009E2D63" w:rsidRDefault="00BF12E2" w:rsidP="00DE0337">
            <w:pPr>
              <w:keepNext/>
              <w:keepLines/>
              <w:spacing w:after="0"/>
              <w:jc w:val="center"/>
              <w:rPr>
                <w:rFonts w:ascii="Arial" w:hAnsi="Arial"/>
                <w:b/>
                <w:sz w:val="18"/>
              </w:rPr>
            </w:pPr>
            <w:r w:rsidRPr="009E2D63">
              <w:rPr>
                <w:rFonts w:ascii="Arial" w:hAnsi="Arial"/>
                <w:b/>
                <w:sz w:val="18"/>
              </w:rPr>
              <w:t>Network Deployment Type</w:t>
            </w:r>
          </w:p>
        </w:tc>
      </w:tr>
      <w:tr w:rsidR="00BF12E2" w:rsidRPr="009E2D63" w14:paraId="0CA225F3" w14:textId="77777777" w:rsidTr="00DE0337">
        <w:trPr>
          <w:jc w:val="center"/>
        </w:trPr>
        <w:tc>
          <w:tcPr>
            <w:tcW w:w="1316" w:type="dxa"/>
          </w:tcPr>
          <w:p w14:paraId="722BD3EB" w14:textId="77777777" w:rsidR="00BF12E2" w:rsidRPr="009E2D63" w:rsidRDefault="00BF12E2" w:rsidP="00DE0337">
            <w:pPr>
              <w:keepNext/>
              <w:keepLines/>
              <w:spacing w:after="0"/>
              <w:jc w:val="center"/>
              <w:rPr>
                <w:rFonts w:ascii="Arial" w:hAnsi="Arial"/>
                <w:sz w:val="18"/>
              </w:rPr>
            </w:pPr>
            <w:r w:rsidRPr="009E2D63">
              <w:rPr>
                <w:rFonts w:ascii="Arial" w:hAnsi="Arial"/>
                <w:sz w:val="18"/>
              </w:rPr>
              <w:t>A</w:t>
            </w:r>
          </w:p>
        </w:tc>
        <w:tc>
          <w:tcPr>
            <w:tcW w:w="4419" w:type="dxa"/>
          </w:tcPr>
          <w:p w14:paraId="166DC819" w14:textId="77777777" w:rsidR="00BF12E2" w:rsidRPr="009E2D63" w:rsidRDefault="00BF12E2" w:rsidP="00DE0337">
            <w:pPr>
              <w:keepNext/>
              <w:keepLines/>
              <w:spacing w:after="0"/>
              <w:rPr>
                <w:rFonts w:ascii="Arial" w:hAnsi="Arial"/>
                <w:sz w:val="18"/>
              </w:rPr>
            </w:pPr>
            <w:r w:rsidRPr="009E2D63">
              <w:rPr>
                <w:rFonts w:ascii="Arial" w:hAnsi="Arial"/>
                <w:sz w:val="18"/>
              </w:rPr>
              <w:t>EN-DC</w:t>
            </w:r>
          </w:p>
        </w:tc>
      </w:tr>
      <w:tr w:rsidR="00BF12E2" w:rsidRPr="009E2D63" w14:paraId="47441737" w14:textId="77777777" w:rsidTr="00DE0337">
        <w:trPr>
          <w:jc w:val="center"/>
        </w:trPr>
        <w:tc>
          <w:tcPr>
            <w:tcW w:w="1316" w:type="dxa"/>
          </w:tcPr>
          <w:p w14:paraId="43969DF7" w14:textId="77777777" w:rsidR="00BF12E2" w:rsidRPr="009E2D63" w:rsidRDefault="00BF12E2" w:rsidP="00DE0337">
            <w:pPr>
              <w:keepNext/>
              <w:keepLines/>
              <w:spacing w:after="0"/>
              <w:jc w:val="center"/>
              <w:rPr>
                <w:rFonts w:ascii="Arial" w:hAnsi="Arial"/>
                <w:sz w:val="18"/>
              </w:rPr>
            </w:pPr>
            <w:r w:rsidRPr="009E2D63">
              <w:rPr>
                <w:rFonts w:ascii="Arial" w:hAnsi="Arial"/>
                <w:sz w:val="18"/>
              </w:rPr>
              <w:t>B</w:t>
            </w:r>
          </w:p>
        </w:tc>
        <w:tc>
          <w:tcPr>
            <w:tcW w:w="4419" w:type="dxa"/>
          </w:tcPr>
          <w:p w14:paraId="0436D989" w14:textId="77777777" w:rsidR="00BF12E2" w:rsidRPr="009E2D63" w:rsidRDefault="00BF12E2" w:rsidP="00DE0337">
            <w:pPr>
              <w:keepNext/>
              <w:keepLines/>
              <w:spacing w:after="0"/>
              <w:rPr>
                <w:rFonts w:ascii="Arial" w:hAnsi="Arial"/>
                <w:sz w:val="18"/>
              </w:rPr>
            </w:pPr>
            <w:r w:rsidRPr="009E2D63">
              <w:rPr>
                <w:rFonts w:ascii="Arial" w:hAnsi="Arial"/>
                <w:sz w:val="18"/>
              </w:rPr>
              <w:t>NG-RAN NR</w:t>
            </w:r>
          </w:p>
        </w:tc>
      </w:tr>
      <w:tr w:rsidR="00BF12E2" w:rsidRPr="00156C17" w14:paraId="71D8E7AF" w14:textId="77777777" w:rsidTr="00DE0337">
        <w:trPr>
          <w:jc w:val="center"/>
        </w:trPr>
        <w:tc>
          <w:tcPr>
            <w:tcW w:w="1316" w:type="dxa"/>
          </w:tcPr>
          <w:p w14:paraId="1A3B6689" w14:textId="77777777" w:rsidR="00BF12E2" w:rsidRPr="00BF12E2" w:rsidRDefault="00BF12E2" w:rsidP="00DE0337">
            <w:pPr>
              <w:keepNext/>
              <w:keepLines/>
              <w:spacing w:after="0"/>
              <w:jc w:val="center"/>
              <w:rPr>
                <w:rFonts w:ascii="Arial" w:hAnsi="Arial"/>
                <w:sz w:val="18"/>
                <w:highlight w:val="green"/>
              </w:rPr>
            </w:pPr>
            <w:r w:rsidRPr="00BF12E2">
              <w:rPr>
                <w:rFonts w:ascii="Arial" w:hAnsi="Arial"/>
                <w:sz w:val="18"/>
                <w:highlight w:val="green"/>
              </w:rPr>
              <w:t>C</w:t>
            </w:r>
          </w:p>
        </w:tc>
        <w:tc>
          <w:tcPr>
            <w:tcW w:w="4419" w:type="dxa"/>
          </w:tcPr>
          <w:p w14:paraId="73D9492B" w14:textId="77777777" w:rsidR="00BF12E2" w:rsidRPr="00BF12E2" w:rsidRDefault="00BF12E2" w:rsidP="00DE0337">
            <w:pPr>
              <w:keepNext/>
              <w:keepLines/>
              <w:spacing w:after="0"/>
              <w:rPr>
                <w:rFonts w:ascii="Arial" w:hAnsi="Arial"/>
                <w:sz w:val="18"/>
                <w:highlight w:val="green"/>
              </w:rPr>
            </w:pPr>
            <w:r w:rsidRPr="00BF12E2">
              <w:rPr>
                <w:rFonts w:ascii="Arial" w:hAnsi="Arial"/>
                <w:sz w:val="18"/>
                <w:highlight w:val="green"/>
              </w:rPr>
              <w:t>NE-DC</w:t>
            </w:r>
          </w:p>
        </w:tc>
      </w:tr>
      <w:tr w:rsidR="00BF12E2" w:rsidRPr="00156C17" w14:paraId="3839E686" w14:textId="77777777" w:rsidTr="00DE0337">
        <w:trPr>
          <w:jc w:val="center"/>
        </w:trPr>
        <w:tc>
          <w:tcPr>
            <w:tcW w:w="1316" w:type="dxa"/>
          </w:tcPr>
          <w:p w14:paraId="293D2886" w14:textId="77777777" w:rsidR="00BF12E2" w:rsidRPr="00BF12E2" w:rsidRDefault="00BF12E2" w:rsidP="00DE0337">
            <w:pPr>
              <w:keepNext/>
              <w:keepLines/>
              <w:spacing w:after="0"/>
              <w:jc w:val="center"/>
              <w:rPr>
                <w:rFonts w:ascii="Arial" w:hAnsi="Arial"/>
                <w:sz w:val="18"/>
                <w:highlight w:val="green"/>
              </w:rPr>
            </w:pPr>
            <w:r w:rsidRPr="00BF12E2">
              <w:rPr>
                <w:rFonts w:ascii="Arial" w:hAnsi="Arial"/>
                <w:sz w:val="18"/>
                <w:highlight w:val="green"/>
              </w:rPr>
              <w:t>D</w:t>
            </w:r>
          </w:p>
        </w:tc>
        <w:tc>
          <w:tcPr>
            <w:tcW w:w="4419" w:type="dxa"/>
          </w:tcPr>
          <w:p w14:paraId="2A487193" w14:textId="77777777" w:rsidR="00BF12E2" w:rsidRPr="00BF12E2" w:rsidRDefault="00BF12E2" w:rsidP="00DE0337">
            <w:pPr>
              <w:keepNext/>
              <w:keepLines/>
              <w:spacing w:after="0"/>
              <w:rPr>
                <w:rFonts w:ascii="Arial" w:hAnsi="Arial"/>
                <w:sz w:val="18"/>
                <w:highlight w:val="green"/>
              </w:rPr>
            </w:pPr>
            <w:r w:rsidRPr="00BF12E2">
              <w:rPr>
                <w:rFonts w:ascii="Arial" w:hAnsi="Arial"/>
                <w:sz w:val="18"/>
                <w:highlight w:val="green"/>
              </w:rPr>
              <w:t>NG-RAN E-UTRA</w:t>
            </w:r>
          </w:p>
        </w:tc>
      </w:tr>
      <w:tr w:rsidR="00BF12E2" w:rsidRPr="00156C17" w14:paraId="22D50DEE" w14:textId="77777777" w:rsidTr="00DE0337">
        <w:trPr>
          <w:jc w:val="center"/>
        </w:trPr>
        <w:tc>
          <w:tcPr>
            <w:tcW w:w="1316" w:type="dxa"/>
          </w:tcPr>
          <w:p w14:paraId="204D7F85" w14:textId="77777777" w:rsidR="00BF12E2" w:rsidRPr="00BF12E2" w:rsidRDefault="00BF12E2" w:rsidP="00DE0337">
            <w:pPr>
              <w:keepNext/>
              <w:keepLines/>
              <w:spacing w:after="0"/>
              <w:jc w:val="center"/>
              <w:rPr>
                <w:rFonts w:ascii="Arial" w:hAnsi="Arial"/>
                <w:sz w:val="18"/>
                <w:highlight w:val="green"/>
              </w:rPr>
            </w:pPr>
            <w:r w:rsidRPr="00BF12E2">
              <w:rPr>
                <w:rFonts w:ascii="Arial" w:hAnsi="Arial"/>
                <w:sz w:val="18"/>
                <w:highlight w:val="green"/>
              </w:rPr>
              <w:t>E</w:t>
            </w:r>
          </w:p>
        </w:tc>
        <w:tc>
          <w:tcPr>
            <w:tcW w:w="4419" w:type="dxa"/>
          </w:tcPr>
          <w:p w14:paraId="5821C6D0" w14:textId="77777777" w:rsidR="00BF12E2" w:rsidRPr="00BF12E2" w:rsidRDefault="00BF12E2" w:rsidP="00DE0337">
            <w:pPr>
              <w:keepNext/>
              <w:keepLines/>
              <w:spacing w:after="0"/>
              <w:rPr>
                <w:rFonts w:ascii="Arial" w:hAnsi="Arial"/>
                <w:sz w:val="18"/>
                <w:highlight w:val="green"/>
              </w:rPr>
            </w:pPr>
            <w:r w:rsidRPr="00BF12E2">
              <w:rPr>
                <w:rFonts w:ascii="Arial" w:hAnsi="Arial"/>
                <w:sz w:val="18"/>
                <w:highlight w:val="green"/>
              </w:rPr>
              <w:t>NGEN-DC</w:t>
            </w:r>
          </w:p>
        </w:tc>
      </w:tr>
    </w:tbl>
    <w:p w14:paraId="73001CA8" w14:textId="00F2210B" w:rsidR="00BF12E2" w:rsidRDefault="00BF12E2" w:rsidP="00E6271F">
      <w:pPr>
        <w:rPr>
          <w:rFonts w:eastAsia="Batang"/>
        </w:rPr>
      </w:pPr>
    </w:p>
    <w:p w14:paraId="63EA5C64" w14:textId="647BA508" w:rsidR="00BF12E2" w:rsidRDefault="00BF12E2" w:rsidP="00E6271F">
      <w:pPr>
        <w:rPr>
          <w:rFonts w:eastAsia="Batang"/>
        </w:rPr>
      </w:pPr>
      <w:r>
        <w:rPr>
          <w:rFonts w:eastAsia="Batang"/>
        </w:rPr>
        <w:t>In the test case implementation, it was considered that the new test configuration were already covered by existing tests. Thus, there was no need to test them again, as shown below taking as example test 9.3.1.1:</w:t>
      </w:r>
    </w:p>
    <w:p w14:paraId="08211A80" w14:textId="77777777" w:rsidR="00BF12E2" w:rsidRPr="009E2D63" w:rsidRDefault="00BF12E2" w:rsidP="00BF12E2">
      <w:pPr>
        <w:pStyle w:val="TH"/>
      </w:pPr>
      <w:r w:rsidRPr="009E2D63">
        <w:t>Table 9.3.1.1.3.2-1: Test Configuration</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BF12E2" w:rsidRPr="009E2D63" w14:paraId="5A4DFE4D" w14:textId="77777777" w:rsidTr="00DE0337">
        <w:trPr>
          <w:jc w:val="center"/>
        </w:trPr>
        <w:tc>
          <w:tcPr>
            <w:tcW w:w="1316" w:type="dxa"/>
          </w:tcPr>
          <w:p w14:paraId="790247C2" w14:textId="77777777" w:rsidR="00BF12E2" w:rsidRPr="009E2D63" w:rsidRDefault="00BF12E2" w:rsidP="00DE0337">
            <w:pPr>
              <w:keepNext/>
              <w:keepLines/>
              <w:spacing w:after="0"/>
              <w:jc w:val="center"/>
              <w:rPr>
                <w:rFonts w:ascii="Arial" w:hAnsi="Arial"/>
                <w:b/>
                <w:sz w:val="18"/>
              </w:rPr>
            </w:pPr>
            <w:r w:rsidRPr="009E2D63">
              <w:rPr>
                <w:rFonts w:ascii="Arial" w:hAnsi="Arial"/>
                <w:b/>
                <w:sz w:val="18"/>
              </w:rPr>
              <w:t>Test Configuration</w:t>
            </w:r>
          </w:p>
        </w:tc>
        <w:tc>
          <w:tcPr>
            <w:tcW w:w="3351" w:type="dxa"/>
          </w:tcPr>
          <w:p w14:paraId="6787E492" w14:textId="77777777" w:rsidR="00BF12E2" w:rsidRPr="009E2D63" w:rsidRDefault="00BF12E2" w:rsidP="00DE0337">
            <w:pPr>
              <w:keepNext/>
              <w:keepLines/>
              <w:spacing w:after="0"/>
              <w:jc w:val="center"/>
              <w:rPr>
                <w:rFonts w:ascii="Arial" w:hAnsi="Arial"/>
                <w:b/>
                <w:sz w:val="18"/>
              </w:rPr>
            </w:pPr>
            <w:r w:rsidRPr="009E2D63">
              <w:rPr>
                <w:rFonts w:ascii="Arial" w:hAnsi="Arial"/>
                <w:b/>
                <w:sz w:val="18"/>
              </w:rPr>
              <w:t>Network Deployment Type</w:t>
            </w:r>
          </w:p>
        </w:tc>
        <w:tc>
          <w:tcPr>
            <w:tcW w:w="3827" w:type="dxa"/>
          </w:tcPr>
          <w:p w14:paraId="6358A20F" w14:textId="77777777" w:rsidR="00BF12E2" w:rsidRPr="009E2D63" w:rsidRDefault="00BF12E2" w:rsidP="00DE0337">
            <w:pPr>
              <w:keepNext/>
              <w:keepLines/>
              <w:spacing w:after="0"/>
              <w:jc w:val="center"/>
              <w:rPr>
                <w:rFonts w:ascii="Arial" w:hAnsi="Arial"/>
                <w:b/>
                <w:sz w:val="18"/>
              </w:rPr>
            </w:pPr>
            <w:r w:rsidRPr="009E2D63">
              <w:rPr>
                <w:rFonts w:ascii="Arial" w:hAnsi="Arial"/>
                <w:b/>
                <w:sz w:val="18"/>
              </w:rPr>
              <w:t>Test Implementation</w:t>
            </w:r>
          </w:p>
        </w:tc>
      </w:tr>
      <w:tr w:rsidR="00BF12E2" w:rsidRPr="009E2D63" w14:paraId="03765F5C" w14:textId="77777777" w:rsidTr="00DE0337">
        <w:trPr>
          <w:jc w:val="center"/>
        </w:trPr>
        <w:tc>
          <w:tcPr>
            <w:tcW w:w="1316" w:type="dxa"/>
          </w:tcPr>
          <w:p w14:paraId="7D21BC8A" w14:textId="77777777" w:rsidR="00BF12E2" w:rsidRPr="009E2D63" w:rsidRDefault="00BF12E2" w:rsidP="00DE0337">
            <w:pPr>
              <w:keepNext/>
              <w:keepLines/>
              <w:spacing w:after="0"/>
              <w:jc w:val="center"/>
              <w:rPr>
                <w:rFonts w:ascii="Arial" w:hAnsi="Arial"/>
                <w:sz w:val="18"/>
              </w:rPr>
            </w:pPr>
            <w:r w:rsidRPr="009E2D63">
              <w:rPr>
                <w:rFonts w:ascii="Arial" w:hAnsi="Arial"/>
                <w:sz w:val="18"/>
              </w:rPr>
              <w:t>A</w:t>
            </w:r>
          </w:p>
        </w:tc>
        <w:tc>
          <w:tcPr>
            <w:tcW w:w="3351" w:type="dxa"/>
          </w:tcPr>
          <w:p w14:paraId="124B01E8" w14:textId="77777777" w:rsidR="00BF12E2" w:rsidRPr="009E2D63" w:rsidRDefault="00BF12E2" w:rsidP="00DE0337">
            <w:pPr>
              <w:keepNext/>
              <w:keepLines/>
              <w:spacing w:after="0"/>
              <w:rPr>
                <w:rFonts w:ascii="Arial" w:hAnsi="Arial"/>
                <w:sz w:val="18"/>
              </w:rPr>
            </w:pPr>
            <w:r w:rsidRPr="009E2D63">
              <w:rPr>
                <w:rFonts w:ascii="Arial" w:hAnsi="Arial"/>
                <w:sz w:val="18"/>
              </w:rPr>
              <w:t>EN-DC</w:t>
            </w:r>
          </w:p>
        </w:tc>
        <w:tc>
          <w:tcPr>
            <w:tcW w:w="3827" w:type="dxa"/>
          </w:tcPr>
          <w:p w14:paraId="6294D9DA" w14:textId="77777777" w:rsidR="00BF12E2" w:rsidRPr="009E2D63" w:rsidRDefault="00BF12E2" w:rsidP="00DE0337">
            <w:pPr>
              <w:keepNext/>
              <w:keepLines/>
              <w:spacing w:after="0"/>
              <w:rPr>
                <w:rFonts w:ascii="Arial" w:hAnsi="Arial"/>
                <w:sz w:val="18"/>
              </w:rPr>
            </w:pPr>
            <w:r w:rsidRPr="009E2D63">
              <w:rPr>
                <w:rFonts w:ascii="Arial" w:hAnsi="Arial"/>
                <w:sz w:val="18"/>
              </w:rPr>
              <w:t>Functionality is tested by test case 7.3.1.1</w:t>
            </w:r>
          </w:p>
        </w:tc>
      </w:tr>
      <w:tr w:rsidR="00BF12E2" w:rsidRPr="009E2D63" w14:paraId="06692A3F" w14:textId="77777777" w:rsidTr="00DE0337">
        <w:trPr>
          <w:jc w:val="center"/>
        </w:trPr>
        <w:tc>
          <w:tcPr>
            <w:tcW w:w="1316" w:type="dxa"/>
          </w:tcPr>
          <w:p w14:paraId="6F34F3C2" w14:textId="77777777" w:rsidR="00BF12E2" w:rsidRPr="009E2D63" w:rsidRDefault="00BF12E2" w:rsidP="00DE0337">
            <w:pPr>
              <w:keepNext/>
              <w:keepLines/>
              <w:spacing w:after="0"/>
              <w:jc w:val="center"/>
              <w:rPr>
                <w:rFonts w:ascii="Arial" w:hAnsi="Arial"/>
                <w:sz w:val="18"/>
              </w:rPr>
            </w:pPr>
            <w:r w:rsidRPr="009E2D63">
              <w:rPr>
                <w:rFonts w:ascii="Arial" w:hAnsi="Arial"/>
                <w:sz w:val="18"/>
              </w:rPr>
              <w:t>B</w:t>
            </w:r>
          </w:p>
        </w:tc>
        <w:tc>
          <w:tcPr>
            <w:tcW w:w="3351" w:type="dxa"/>
          </w:tcPr>
          <w:p w14:paraId="5D78412D" w14:textId="77777777" w:rsidR="00BF12E2" w:rsidRPr="009E2D63" w:rsidRDefault="00BF12E2" w:rsidP="00DE0337">
            <w:pPr>
              <w:keepNext/>
              <w:keepLines/>
              <w:spacing w:after="0"/>
              <w:rPr>
                <w:rFonts w:ascii="Arial" w:hAnsi="Arial"/>
                <w:sz w:val="18"/>
              </w:rPr>
            </w:pPr>
            <w:r w:rsidRPr="009E2D63">
              <w:rPr>
                <w:rFonts w:ascii="Arial" w:hAnsi="Arial"/>
                <w:sz w:val="18"/>
              </w:rPr>
              <w:t>NG-RAN NR</w:t>
            </w:r>
          </w:p>
        </w:tc>
        <w:tc>
          <w:tcPr>
            <w:tcW w:w="3827" w:type="dxa"/>
          </w:tcPr>
          <w:p w14:paraId="6969442C" w14:textId="77777777" w:rsidR="00BF12E2" w:rsidRPr="009E2D63" w:rsidDel="00E0015C" w:rsidRDefault="00BF12E2" w:rsidP="00DE0337">
            <w:pPr>
              <w:keepNext/>
              <w:keepLines/>
              <w:spacing w:after="0"/>
              <w:rPr>
                <w:rFonts w:ascii="Arial" w:hAnsi="Arial"/>
                <w:sz w:val="18"/>
              </w:rPr>
            </w:pPr>
          </w:p>
        </w:tc>
      </w:tr>
      <w:tr w:rsidR="00BF12E2" w:rsidRPr="00156C17" w:rsidDel="00E0015C" w14:paraId="1D55B7BC" w14:textId="77777777" w:rsidTr="00DE0337">
        <w:trPr>
          <w:jc w:val="center"/>
        </w:trPr>
        <w:tc>
          <w:tcPr>
            <w:tcW w:w="1316" w:type="dxa"/>
          </w:tcPr>
          <w:p w14:paraId="0B8679B3" w14:textId="77777777" w:rsidR="00BF12E2" w:rsidRPr="00156C17" w:rsidRDefault="00BF12E2" w:rsidP="00DE0337">
            <w:pPr>
              <w:keepNext/>
              <w:keepLines/>
              <w:spacing w:after="0"/>
              <w:jc w:val="center"/>
              <w:rPr>
                <w:rFonts w:ascii="Arial" w:hAnsi="Arial"/>
                <w:sz w:val="18"/>
              </w:rPr>
            </w:pPr>
            <w:r w:rsidRPr="00156C17">
              <w:rPr>
                <w:rFonts w:ascii="Arial" w:hAnsi="Arial"/>
                <w:sz w:val="18"/>
              </w:rPr>
              <w:t>C</w:t>
            </w:r>
          </w:p>
        </w:tc>
        <w:tc>
          <w:tcPr>
            <w:tcW w:w="3351" w:type="dxa"/>
          </w:tcPr>
          <w:p w14:paraId="40F76E17" w14:textId="77777777" w:rsidR="00BF12E2" w:rsidRPr="00156C17" w:rsidRDefault="00BF12E2" w:rsidP="00DE0337">
            <w:pPr>
              <w:keepNext/>
              <w:keepLines/>
              <w:spacing w:after="0"/>
              <w:rPr>
                <w:rFonts w:ascii="Arial" w:hAnsi="Arial"/>
                <w:sz w:val="18"/>
              </w:rPr>
            </w:pPr>
            <w:r w:rsidRPr="00156C17">
              <w:rPr>
                <w:rFonts w:ascii="Arial" w:hAnsi="Arial"/>
                <w:sz w:val="18"/>
              </w:rPr>
              <w:t>NE-DC</w:t>
            </w:r>
          </w:p>
        </w:tc>
        <w:tc>
          <w:tcPr>
            <w:tcW w:w="3827" w:type="dxa"/>
          </w:tcPr>
          <w:p w14:paraId="6F474CAF" w14:textId="77777777" w:rsidR="00BF12E2" w:rsidRPr="00BF12E2" w:rsidDel="00E0015C" w:rsidRDefault="00BF12E2" w:rsidP="00DE0337">
            <w:pPr>
              <w:keepNext/>
              <w:keepLines/>
              <w:spacing w:after="0"/>
              <w:rPr>
                <w:rFonts w:ascii="Arial" w:hAnsi="Arial"/>
                <w:sz w:val="18"/>
                <w:highlight w:val="green"/>
              </w:rPr>
            </w:pPr>
            <w:r w:rsidRPr="00BF12E2">
              <w:rPr>
                <w:rFonts w:ascii="Arial" w:hAnsi="Arial"/>
                <w:sz w:val="18"/>
                <w:highlight w:val="green"/>
              </w:rPr>
              <w:t>Functionality is tested by test configuration B</w:t>
            </w:r>
          </w:p>
        </w:tc>
      </w:tr>
      <w:tr w:rsidR="00BF12E2" w:rsidRPr="00156C17" w:rsidDel="00E0015C" w14:paraId="0577EC59" w14:textId="77777777" w:rsidTr="00DE0337">
        <w:trPr>
          <w:jc w:val="center"/>
        </w:trPr>
        <w:tc>
          <w:tcPr>
            <w:tcW w:w="1316" w:type="dxa"/>
          </w:tcPr>
          <w:p w14:paraId="7C7658F9" w14:textId="77777777" w:rsidR="00BF12E2" w:rsidRPr="00156C17" w:rsidRDefault="00BF12E2" w:rsidP="00DE0337">
            <w:pPr>
              <w:keepNext/>
              <w:keepLines/>
              <w:spacing w:after="0"/>
              <w:jc w:val="center"/>
              <w:rPr>
                <w:rFonts w:ascii="Arial" w:hAnsi="Arial"/>
                <w:sz w:val="18"/>
              </w:rPr>
            </w:pPr>
            <w:r w:rsidRPr="00156C17">
              <w:rPr>
                <w:rFonts w:ascii="Arial" w:hAnsi="Arial"/>
                <w:sz w:val="18"/>
              </w:rPr>
              <w:t>D</w:t>
            </w:r>
          </w:p>
        </w:tc>
        <w:tc>
          <w:tcPr>
            <w:tcW w:w="3351" w:type="dxa"/>
          </w:tcPr>
          <w:p w14:paraId="634032B4" w14:textId="77777777" w:rsidR="00BF12E2" w:rsidRPr="00156C17" w:rsidRDefault="00BF12E2" w:rsidP="00DE0337">
            <w:pPr>
              <w:keepNext/>
              <w:keepLines/>
              <w:spacing w:after="0"/>
              <w:rPr>
                <w:rFonts w:ascii="Arial" w:hAnsi="Arial"/>
                <w:sz w:val="18"/>
              </w:rPr>
            </w:pPr>
            <w:r w:rsidRPr="00156C17">
              <w:rPr>
                <w:rFonts w:ascii="Arial" w:hAnsi="Arial"/>
                <w:sz w:val="18"/>
              </w:rPr>
              <w:t>NG-RAN E-UTRA</w:t>
            </w:r>
          </w:p>
        </w:tc>
        <w:tc>
          <w:tcPr>
            <w:tcW w:w="3827" w:type="dxa"/>
          </w:tcPr>
          <w:p w14:paraId="30E6131C" w14:textId="77777777" w:rsidR="00BF12E2" w:rsidRPr="00BF12E2" w:rsidDel="00E0015C" w:rsidRDefault="00BF12E2" w:rsidP="00DE0337">
            <w:pPr>
              <w:keepNext/>
              <w:keepLines/>
              <w:spacing w:after="0"/>
              <w:rPr>
                <w:rFonts w:ascii="Arial" w:hAnsi="Arial"/>
                <w:sz w:val="18"/>
                <w:highlight w:val="green"/>
              </w:rPr>
            </w:pPr>
            <w:r w:rsidRPr="00BF12E2">
              <w:rPr>
                <w:rFonts w:ascii="Arial" w:hAnsi="Arial"/>
                <w:sz w:val="18"/>
                <w:highlight w:val="green"/>
              </w:rPr>
              <w:t>Functionality is tested by test case 7.3.1.1</w:t>
            </w:r>
          </w:p>
        </w:tc>
      </w:tr>
      <w:tr w:rsidR="00BF12E2" w:rsidRPr="00156C17" w:rsidDel="00E0015C" w14:paraId="35FD094F" w14:textId="77777777" w:rsidTr="00DE0337">
        <w:trPr>
          <w:jc w:val="center"/>
        </w:trPr>
        <w:tc>
          <w:tcPr>
            <w:tcW w:w="1316" w:type="dxa"/>
          </w:tcPr>
          <w:p w14:paraId="64B2B745" w14:textId="77777777" w:rsidR="00BF12E2" w:rsidRPr="00156C17" w:rsidRDefault="00BF12E2" w:rsidP="00DE0337">
            <w:pPr>
              <w:keepNext/>
              <w:keepLines/>
              <w:spacing w:after="0"/>
              <w:jc w:val="center"/>
              <w:rPr>
                <w:rFonts w:ascii="Arial" w:hAnsi="Arial"/>
                <w:sz w:val="18"/>
              </w:rPr>
            </w:pPr>
            <w:r w:rsidRPr="00156C17">
              <w:rPr>
                <w:rFonts w:ascii="Arial" w:hAnsi="Arial"/>
                <w:sz w:val="18"/>
              </w:rPr>
              <w:t>E</w:t>
            </w:r>
          </w:p>
        </w:tc>
        <w:tc>
          <w:tcPr>
            <w:tcW w:w="3351" w:type="dxa"/>
          </w:tcPr>
          <w:p w14:paraId="372DC0F6" w14:textId="77777777" w:rsidR="00BF12E2" w:rsidRPr="00156C17" w:rsidRDefault="00BF12E2" w:rsidP="00DE0337">
            <w:pPr>
              <w:keepNext/>
              <w:keepLines/>
              <w:spacing w:after="0"/>
              <w:rPr>
                <w:rFonts w:ascii="Arial" w:hAnsi="Arial"/>
                <w:sz w:val="18"/>
              </w:rPr>
            </w:pPr>
            <w:r w:rsidRPr="00156C17">
              <w:rPr>
                <w:rFonts w:ascii="Arial" w:hAnsi="Arial"/>
                <w:sz w:val="18"/>
              </w:rPr>
              <w:t>NGEN-DC</w:t>
            </w:r>
          </w:p>
        </w:tc>
        <w:tc>
          <w:tcPr>
            <w:tcW w:w="3827" w:type="dxa"/>
          </w:tcPr>
          <w:p w14:paraId="7150709C" w14:textId="77777777" w:rsidR="00BF12E2" w:rsidRPr="00BF12E2" w:rsidDel="00E0015C" w:rsidRDefault="00BF12E2" w:rsidP="00DE0337">
            <w:pPr>
              <w:keepNext/>
              <w:keepLines/>
              <w:spacing w:after="0"/>
              <w:rPr>
                <w:rFonts w:ascii="Arial" w:hAnsi="Arial"/>
                <w:sz w:val="18"/>
                <w:highlight w:val="green"/>
              </w:rPr>
            </w:pPr>
            <w:r w:rsidRPr="00BF12E2">
              <w:rPr>
                <w:rFonts w:ascii="Arial" w:hAnsi="Arial"/>
                <w:sz w:val="18"/>
                <w:highlight w:val="green"/>
              </w:rPr>
              <w:t>Functionality is tested by test case 7.3.1.1</w:t>
            </w:r>
          </w:p>
        </w:tc>
      </w:tr>
    </w:tbl>
    <w:p w14:paraId="76770FF3" w14:textId="1CA301D6" w:rsidR="00BF12E2" w:rsidRDefault="00BF12E2" w:rsidP="00E6271F">
      <w:pPr>
        <w:rPr>
          <w:rFonts w:eastAsia="Batang"/>
        </w:rPr>
      </w:pPr>
    </w:p>
    <w:p w14:paraId="348A2969" w14:textId="7FCB7A36" w:rsidR="00BF12E2" w:rsidRDefault="00BF12E2" w:rsidP="00E6271F">
      <w:pPr>
        <w:rPr>
          <w:rFonts w:eastAsia="Batang"/>
        </w:rPr>
      </w:pPr>
      <w:r>
        <w:rPr>
          <w:rFonts w:eastAsia="Batang"/>
        </w:rPr>
        <w:t>However, it has been realized that this approach will not work for Test Configurations D and E. This paper will address the issue and propose a solution.</w:t>
      </w:r>
    </w:p>
    <w:p w14:paraId="47B72BBF" w14:textId="6557A1E7" w:rsidR="0053435C" w:rsidRDefault="00AF0F4C" w:rsidP="0053435C">
      <w:pPr>
        <w:pStyle w:val="Heading1"/>
        <w:ind w:left="567" w:hanging="567"/>
      </w:pPr>
      <w:r>
        <w:t>Discussion</w:t>
      </w:r>
    </w:p>
    <w:p w14:paraId="4F9487CA" w14:textId="7EE6CA82" w:rsidR="00C91D13" w:rsidRDefault="00BF12E2" w:rsidP="002702C1">
      <w:r>
        <w:t xml:space="preserve">Test Configuration D covers the case where a E-UTRA eNB is connected to the NR core network. Thus, although the LPP protocol remains unchanged, the NAS messages used as LPP transport mechanism are the 5GC NAS messages instead of the EPC NAS messages used for legacy LTE tests. </w:t>
      </w:r>
    </w:p>
    <w:p w14:paraId="76F3D1E3" w14:textId="2EABCD21" w:rsidR="00625123" w:rsidRDefault="00625123" w:rsidP="002702C1">
      <w:r w:rsidRPr="00625123">
        <w:rPr>
          <w:b/>
        </w:rPr>
        <w:t>Observation 1:</w:t>
      </w:r>
      <w:r>
        <w:t xml:space="preserve"> Test configuration D relies on 5GC NAS messages.</w:t>
      </w:r>
    </w:p>
    <w:p w14:paraId="0FE92CB4" w14:textId="35404C0E" w:rsidR="00625123" w:rsidRDefault="00625123" w:rsidP="002702C1">
      <w:r>
        <w:t xml:space="preserve">Thus, the functionality of Test Configuration D cannot be covered completely by the equivalent LTE protocol test. The functionality could be covered by a combination of the LTE test in Chapter  7 and the corresponding 5G test in chapter 9 using Test Configuration B. However, a NG-RAN E-UTRA supporting DUT does not necessarily support NG-RAN NR. Thus, this option would also not ensure all DUTs are properly tested. </w:t>
      </w:r>
    </w:p>
    <w:p w14:paraId="7EB2907F" w14:textId="58F0F96A" w:rsidR="00625123" w:rsidRDefault="00625123" w:rsidP="002702C1">
      <w:r w:rsidRPr="00625123">
        <w:rPr>
          <w:b/>
        </w:rPr>
        <w:t>Observation 2:</w:t>
      </w:r>
      <w:r>
        <w:t xml:space="preserve"> Test configuration D cannot be covered by any other already existing test configuration or a combination of them.</w:t>
      </w:r>
    </w:p>
    <w:p w14:paraId="2F9D2E34" w14:textId="5369710A" w:rsidR="00625123" w:rsidRDefault="00625123" w:rsidP="002702C1">
      <w:r w:rsidRPr="00625123">
        <w:rPr>
          <w:b/>
        </w:rPr>
        <w:lastRenderedPageBreak/>
        <w:t xml:space="preserve">Proposal 1: </w:t>
      </w:r>
      <w:r>
        <w:t>Test configuration D needs to be tested.</w:t>
      </w:r>
    </w:p>
    <w:p w14:paraId="61C7DC0A" w14:textId="77777777" w:rsidR="00625123" w:rsidRDefault="00625123" w:rsidP="002702C1">
      <w:r>
        <w:t xml:space="preserve">Test configuration E faces the same issue: the LTE test cannot covered the test functionality, since the 5GC NAS messages would remain untested. </w:t>
      </w:r>
    </w:p>
    <w:p w14:paraId="7722C29C" w14:textId="44AE90FE" w:rsidR="00625123" w:rsidRDefault="00625123" w:rsidP="00625123">
      <w:r w:rsidRPr="00625123">
        <w:rPr>
          <w:b/>
        </w:rPr>
        <w:t xml:space="preserve">Observation </w:t>
      </w:r>
      <w:r>
        <w:rPr>
          <w:b/>
        </w:rPr>
        <w:t>3</w:t>
      </w:r>
      <w:r w:rsidRPr="00625123">
        <w:rPr>
          <w:b/>
        </w:rPr>
        <w:t>:</w:t>
      </w:r>
      <w:r>
        <w:t xml:space="preserve"> Test configuration E also relies on 5GC NAS messages.</w:t>
      </w:r>
    </w:p>
    <w:p w14:paraId="0F227383" w14:textId="4B5146D2" w:rsidR="00625123" w:rsidRDefault="00625123" w:rsidP="002702C1">
      <w:r>
        <w:t>However, Test Configuration E builds upon Test Configuration D (it adds a NR PSCell in DC). All the message exchange for the test would be done over the LTE PCell, so only the initial attach procedure would be different. The NGEN-DC attach procedure will already be covered in standard protocol tests, so Test Configuration E adds no value on top of Test Configuration D for positioning.</w:t>
      </w:r>
    </w:p>
    <w:p w14:paraId="6EDB2931" w14:textId="21D67DC4" w:rsidR="00625123" w:rsidRDefault="00625123" w:rsidP="002702C1">
      <w:r w:rsidRPr="00625123">
        <w:rPr>
          <w:b/>
        </w:rPr>
        <w:t>Proposal 2:</w:t>
      </w:r>
      <w:r>
        <w:t xml:space="preserve"> Test configuration E functionality is covered by Test Configuration D</w:t>
      </w:r>
    </w:p>
    <w:p w14:paraId="3CA37CBA" w14:textId="64737AE7" w:rsidR="00625123" w:rsidRPr="00625123" w:rsidRDefault="00625123" w:rsidP="002702C1">
      <w:r>
        <w:t>Please notice that this approach is the same that was followed to justify why Test Configuration A does not need to be explicitly tested.</w:t>
      </w:r>
    </w:p>
    <w:bookmarkEnd w:id="2"/>
    <w:p w14:paraId="47B72BC1" w14:textId="74384887" w:rsidR="008B0529" w:rsidRDefault="0053435C" w:rsidP="0053435C">
      <w:pPr>
        <w:pStyle w:val="Heading1"/>
        <w:ind w:left="567" w:hanging="567"/>
      </w:pPr>
      <w:r>
        <w:t>Conclusion</w:t>
      </w:r>
    </w:p>
    <w:p w14:paraId="3C465C6A" w14:textId="77777777" w:rsidR="00625123" w:rsidRDefault="00625123" w:rsidP="00625123">
      <w:r w:rsidRPr="00625123">
        <w:rPr>
          <w:b/>
        </w:rPr>
        <w:t>Observation 1:</w:t>
      </w:r>
      <w:r>
        <w:t xml:space="preserve"> Test configuration D relies on 5GC NAS messages.</w:t>
      </w:r>
    </w:p>
    <w:p w14:paraId="1FC26558" w14:textId="77777777" w:rsidR="00625123" w:rsidRDefault="00625123" w:rsidP="00625123">
      <w:r w:rsidRPr="00625123">
        <w:rPr>
          <w:b/>
        </w:rPr>
        <w:t>Observation 2:</w:t>
      </w:r>
      <w:r>
        <w:t xml:space="preserve"> Test configuration D cannot be covered by any other already existing test configuration or a combination of them.</w:t>
      </w:r>
    </w:p>
    <w:p w14:paraId="1E85BBC1" w14:textId="77777777" w:rsidR="00625123" w:rsidRDefault="00625123" w:rsidP="00625123">
      <w:r w:rsidRPr="00625123">
        <w:rPr>
          <w:b/>
        </w:rPr>
        <w:t xml:space="preserve">Proposal 1: </w:t>
      </w:r>
      <w:r>
        <w:t>Test configuration D needs to be tested.</w:t>
      </w:r>
    </w:p>
    <w:p w14:paraId="46977422" w14:textId="77777777" w:rsidR="00625123" w:rsidRDefault="00625123" w:rsidP="00625123">
      <w:r w:rsidRPr="00625123">
        <w:rPr>
          <w:b/>
        </w:rPr>
        <w:t xml:space="preserve">Observation </w:t>
      </w:r>
      <w:r>
        <w:rPr>
          <w:b/>
        </w:rPr>
        <w:t>3</w:t>
      </w:r>
      <w:r w:rsidRPr="00625123">
        <w:rPr>
          <w:b/>
        </w:rPr>
        <w:t>:</w:t>
      </w:r>
      <w:r>
        <w:t xml:space="preserve"> Test configuration E also relies on 5GC NAS messages.</w:t>
      </w:r>
    </w:p>
    <w:p w14:paraId="6349F086" w14:textId="77777777" w:rsidR="00625123" w:rsidRDefault="00625123" w:rsidP="00625123">
      <w:r w:rsidRPr="00625123">
        <w:rPr>
          <w:b/>
        </w:rPr>
        <w:t>Proposal 2:</w:t>
      </w:r>
      <w:r>
        <w:t xml:space="preserve"> Test configuration E functionality is covered by Test Configuration D</w:t>
      </w:r>
    </w:p>
    <w:p w14:paraId="47B72BC3" w14:textId="77777777" w:rsidR="00DD1C07" w:rsidRDefault="00DD1C07" w:rsidP="00DD1C07">
      <w:pPr>
        <w:pStyle w:val="Heading1"/>
        <w:ind w:left="567" w:hanging="567"/>
      </w:pPr>
      <w:r>
        <w:t>References</w:t>
      </w:r>
    </w:p>
    <w:p w14:paraId="29F77475" w14:textId="738619C3" w:rsidR="00F86A29" w:rsidRDefault="00F86A29" w:rsidP="002702C1">
      <w:pPr>
        <w:numPr>
          <w:ilvl w:val="0"/>
          <w:numId w:val="5"/>
        </w:numPr>
        <w:tabs>
          <w:tab w:val="left" w:pos="426"/>
        </w:tabs>
        <w:overflowPunct w:val="0"/>
        <w:autoSpaceDE w:val="0"/>
        <w:autoSpaceDN w:val="0"/>
        <w:adjustRightInd w:val="0"/>
        <w:textAlignment w:val="baseline"/>
      </w:pPr>
      <w:r>
        <w:t>T</w:t>
      </w:r>
      <w:r w:rsidR="002702C1">
        <w:t>S</w:t>
      </w:r>
      <w:r>
        <w:t xml:space="preserve"> 3</w:t>
      </w:r>
      <w:r w:rsidR="002702C1">
        <w:t>7</w:t>
      </w:r>
      <w:r>
        <w:t>.</w:t>
      </w:r>
      <w:r w:rsidR="002702C1">
        <w:t>571-</w:t>
      </w:r>
      <w:r w:rsidR="00BF12E2">
        <w:t>2</w:t>
      </w:r>
      <w:r>
        <w:t>, “</w:t>
      </w:r>
      <w:r w:rsidR="002702C1" w:rsidRPr="002702C1">
        <w:t xml:space="preserve">UTRA and E-UTRA and EPC; UE conformance specification for UE positioning; Part </w:t>
      </w:r>
      <w:r w:rsidR="00BF12E2">
        <w:t>2</w:t>
      </w:r>
      <w:r w:rsidR="002702C1" w:rsidRPr="002702C1">
        <w:t xml:space="preserve">: </w:t>
      </w:r>
      <w:r w:rsidR="00BF12E2">
        <w:t>Protocol Conformance</w:t>
      </w:r>
      <w:r>
        <w:t>”</w:t>
      </w:r>
    </w:p>
    <w:sectPr w:rsidR="00F86A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0EDC4" w14:textId="77777777" w:rsidR="00472448" w:rsidRDefault="00472448">
      <w:r>
        <w:separator/>
      </w:r>
    </w:p>
  </w:endnote>
  <w:endnote w:type="continuationSeparator" w:id="0">
    <w:p w14:paraId="215AC636" w14:textId="77777777" w:rsidR="00472448" w:rsidRDefault="00472448">
      <w:r>
        <w:continuationSeparator/>
      </w:r>
    </w:p>
  </w:endnote>
  <w:endnote w:type="continuationNotice" w:id="1">
    <w:p w14:paraId="7B806258" w14:textId="77777777" w:rsidR="00472448" w:rsidRDefault="00472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E2861" w14:textId="77777777" w:rsidR="00472448" w:rsidRDefault="00472448">
      <w:r>
        <w:separator/>
      </w:r>
    </w:p>
  </w:footnote>
  <w:footnote w:type="continuationSeparator" w:id="0">
    <w:p w14:paraId="2BA29563" w14:textId="77777777" w:rsidR="00472448" w:rsidRDefault="00472448">
      <w:r>
        <w:continuationSeparator/>
      </w:r>
    </w:p>
  </w:footnote>
  <w:footnote w:type="continuationNotice" w:id="1">
    <w:p w14:paraId="03FC361C" w14:textId="77777777" w:rsidR="00472448" w:rsidRDefault="00472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70344879"/>
    <w:multiLevelType w:val="hybridMultilevel"/>
    <w:tmpl w:val="3E3C1204"/>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8"/>
  </w:num>
  <w:num w:numId="7">
    <w:abstractNumId w:val="15"/>
  </w:num>
  <w:num w:numId="8">
    <w:abstractNumId w:val="9"/>
  </w:num>
  <w:num w:numId="9">
    <w:abstractNumId w:val="22"/>
  </w:num>
  <w:num w:numId="10">
    <w:abstractNumId w:val="6"/>
  </w:num>
  <w:num w:numId="11">
    <w:abstractNumId w:val="29"/>
  </w:num>
  <w:num w:numId="12">
    <w:abstractNumId w:val="13"/>
  </w:num>
  <w:num w:numId="13">
    <w:abstractNumId w:val="28"/>
  </w:num>
  <w:num w:numId="14">
    <w:abstractNumId w:val="35"/>
  </w:num>
  <w:num w:numId="15">
    <w:abstractNumId w:val="12"/>
  </w:num>
  <w:num w:numId="16">
    <w:abstractNumId w:val="34"/>
  </w:num>
  <w:num w:numId="17">
    <w:abstractNumId w:val="8"/>
  </w:num>
  <w:num w:numId="18">
    <w:abstractNumId w:val="26"/>
  </w:num>
  <w:num w:numId="19">
    <w:abstractNumId w:val="20"/>
  </w:num>
  <w:num w:numId="20">
    <w:abstractNumId w:val="27"/>
  </w:num>
  <w:num w:numId="21">
    <w:abstractNumId w:val="33"/>
  </w:num>
  <w:num w:numId="22">
    <w:abstractNumId w:val="25"/>
  </w:num>
  <w:num w:numId="23">
    <w:abstractNumId w:val="21"/>
  </w:num>
  <w:num w:numId="24">
    <w:abstractNumId w:val="10"/>
  </w:num>
  <w:num w:numId="25">
    <w:abstractNumId w:val="5"/>
  </w:num>
  <w:num w:numId="26">
    <w:abstractNumId w:val="26"/>
  </w:num>
  <w:num w:numId="27">
    <w:abstractNumId w:val="26"/>
  </w:num>
  <w:num w:numId="28">
    <w:abstractNumId w:val="26"/>
  </w:num>
  <w:num w:numId="29">
    <w:abstractNumId w:val="19"/>
  </w:num>
  <w:num w:numId="30">
    <w:abstractNumId w:val="17"/>
  </w:num>
  <w:num w:numId="31">
    <w:abstractNumId w:val="38"/>
  </w:num>
  <w:num w:numId="32">
    <w:abstractNumId w:val="31"/>
  </w:num>
  <w:num w:numId="33">
    <w:abstractNumId w:val="37"/>
  </w:num>
  <w:num w:numId="34">
    <w:abstractNumId w:val="16"/>
  </w:num>
  <w:num w:numId="35">
    <w:abstractNumId w:val="7"/>
  </w:num>
  <w:num w:numId="36">
    <w:abstractNumId w:val="1"/>
  </w:num>
  <w:num w:numId="37">
    <w:abstractNumId w:val="30"/>
  </w:num>
  <w:num w:numId="38">
    <w:abstractNumId w:val="14"/>
  </w:num>
  <w:num w:numId="39">
    <w:abstractNumId w:val="4"/>
  </w:num>
  <w:num w:numId="40">
    <w:abstractNumId w:val="24"/>
  </w:num>
  <w:num w:numId="41">
    <w:abstractNumId w:val="23"/>
  </w:num>
  <w:num w:numId="42">
    <w:abstractNumId w:val="11"/>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678D"/>
    <w:rsid w:val="00050E41"/>
    <w:rsid w:val="00052390"/>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B29EA"/>
    <w:rsid w:val="000C2440"/>
    <w:rsid w:val="000C3463"/>
    <w:rsid w:val="000C640F"/>
    <w:rsid w:val="000D39C6"/>
    <w:rsid w:val="000D4F3E"/>
    <w:rsid w:val="000D5DBF"/>
    <w:rsid w:val="000D6241"/>
    <w:rsid w:val="000D6B69"/>
    <w:rsid w:val="000D6CFC"/>
    <w:rsid w:val="000E24A4"/>
    <w:rsid w:val="000E51DB"/>
    <w:rsid w:val="00101479"/>
    <w:rsid w:val="00103914"/>
    <w:rsid w:val="00114DB9"/>
    <w:rsid w:val="001174D8"/>
    <w:rsid w:val="00120F65"/>
    <w:rsid w:val="00121323"/>
    <w:rsid w:val="00122845"/>
    <w:rsid w:val="00124141"/>
    <w:rsid w:val="001257B2"/>
    <w:rsid w:val="001258E2"/>
    <w:rsid w:val="0013001E"/>
    <w:rsid w:val="0013086B"/>
    <w:rsid w:val="00130A4D"/>
    <w:rsid w:val="0013746A"/>
    <w:rsid w:val="0014005E"/>
    <w:rsid w:val="00140084"/>
    <w:rsid w:val="0014206F"/>
    <w:rsid w:val="001423A1"/>
    <w:rsid w:val="00142A64"/>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37EF"/>
    <w:rsid w:val="00196F9F"/>
    <w:rsid w:val="001A08AA"/>
    <w:rsid w:val="001A17A5"/>
    <w:rsid w:val="001A2BC5"/>
    <w:rsid w:val="001A2EF9"/>
    <w:rsid w:val="001A3120"/>
    <w:rsid w:val="001A3BFA"/>
    <w:rsid w:val="001B044F"/>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02C1"/>
    <w:rsid w:val="002741DA"/>
    <w:rsid w:val="002748A2"/>
    <w:rsid w:val="00274984"/>
    <w:rsid w:val="00274E1A"/>
    <w:rsid w:val="0027758E"/>
    <w:rsid w:val="00277A09"/>
    <w:rsid w:val="00280627"/>
    <w:rsid w:val="00282213"/>
    <w:rsid w:val="002872C1"/>
    <w:rsid w:val="00287895"/>
    <w:rsid w:val="00287C09"/>
    <w:rsid w:val="0029076F"/>
    <w:rsid w:val="0029245F"/>
    <w:rsid w:val="00292A6F"/>
    <w:rsid w:val="00293732"/>
    <w:rsid w:val="00296B9F"/>
    <w:rsid w:val="002A4112"/>
    <w:rsid w:val="002A7017"/>
    <w:rsid w:val="002A7F4B"/>
    <w:rsid w:val="002B11F7"/>
    <w:rsid w:val="002B3F06"/>
    <w:rsid w:val="002B4D62"/>
    <w:rsid w:val="002C1CA3"/>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361E"/>
    <w:rsid w:val="0039509E"/>
    <w:rsid w:val="00397CC0"/>
    <w:rsid w:val="00397FBD"/>
    <w:rsid w:val="003A1A50"/>
    <w:rsid w:val="003A1E08"/>
    <w:rsid w:val="003A6281"/>
    <w:rsid w:val="003B1087"/>
    <w:rsid w:val="003B1AA0"/>
    <w:rsid w:val="003B478A"/>
    <w:rsid w:val="003B5AB0"/>
    <w:rsid w:val="003B60F8"/>
    <w:rsid w:val="003B7351"/>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C06"/>
    <w:rsid w:val="00413C3E"/>
    <w:rsid w:val="00413C6C"/>
    <w:rsid w:val="0041477A"/>
    <w:rsid w:val="00417068"/>
    <w:rsid w:val="004204BB"/>
    <w:rsid w:val="00420AD5"/>
    <w:rsid w:val="00420B0E"/>
    <w:rsid w:val="00424AAB"/>
    <w:rsid w:val="00424EF6"/>
    <w:rsid w:val="00426356"/>
    <w:rsid w:val="00427B4E"/>
    <w:rsid w:val="00431287"/>
    <w:rsid w:val="004420B4"/>
    <w:rsid w:val="00444225"/>
    <w:rsid w:val="00456C09"/>
    <w:rsid w:val="0046266D"/>
    <w:rsid w:val="00462C30"/>
    <w:rsid w:val="00466E59"/>
    <w:rsid w:val="004701D2"/>
    <w:rsid w:val="00470E49"/>
    <w:rsid w:val="00471B36"/>
    <w:rsid w:val="00472448"/>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A6D88"/>
    <w:rsid w:val="004B27EC"/>
    <w:rsid w:val="004B7FBE"/>
    <w:rsid w:val="004C1838"/>
    <w:rsid w:val="004C2A16"/>
    <w:rsid w:val="004C79D1"/>
    <w:rsid w:val="004D0FD5"/>
    <w:rsid w:val="004D5AE5"/>
    <w:rsid w:val="004E2B50"/>
    <w:rsid w:val="004F003E"/>
    <w:rsid w:val="004F04E8"/>
    <w:rsid w:val="004F08C5"/>
    <w:rsid w:val="004F374D"/>
    <w:rsid w:val="004F3D34"/>
    <w:rsid w:val="004F3E0E"/>
    <w:rsid w:val="004F3EB5"/>
    <w:rsid w:val="004F4682"/>
    <w:rsid w:val="004F554E"/>
    <w:rsid w:val="004F7A3D"/>
    <w:rsid w:val="004F7C82"/>
    <w:rsid w:val="005005F3"/>
    <w:rsid w:val="00501CEE"/>
    <w:rsid w:val="00505BFA"/>
    <w:rsid w:val="005069C0"/>
    <w:rsid w:val="00511254"/>
    <w:rsid w:val="00512458"/>
    <w:rsid w:val="00513632"/>
    <w:rsid w:val="00517B81"/>
    <w:rsid w:val="00520CFC"/>
    <w:rsid w:val="00522C5E"/>
    <w:rsid w:val="005239FE"/>
    <w:rsid w:val="00526FA7"/>
    <w:rsid w:val="0053435C"/>
    <w:rsid w:val="00541EB9"/>
    <w:rsid w:val="005429B3"/>
    <w:rsid w:val="00543311"/>
    <w:rsid w:val="00546367"/>
    <w:rsid w:val="00546C92"/>
    <w:rsid w:val="005471FE"/>
    <w:rsid w:val="00547986"/>
    <w:rsid w:val="00553EEF"/>
    <w:rsid w:val="00554A16"/>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43B2"/>
    <w:rsid w:val="00595618"/>
    <w:rsid w:val="005A0EDD"/>
    <w:rsid w:val="005A329A"/>
    <w:rsid w:val="005A616F"/>
    <w:rsid w:val="005A6ABC"/>
    <w:rsid w:val="005A6F48"/>
    <w:rsid w:val="005B610D"/>
    <w:rsid w:val="005B61BE"/>
    <w:rsid w:val="005C239F"/>
    <w:rsid w:val="005C3275"/>
    <w:rsid w:val="005C331B"/>
    <w:rsid w:val="005C4593"/>
    <w:rsid w:val="005D05FB"/>
    <w:rsid w:val="005D61D3"/>
    <w:rsid w:val="005E12CD"/>
    <w:rsid w:val="005E20B7"/>
    <w:rsid w:val="005E2985"/>
    <w:rsid w:val="005E5358"/>
    <w:rsid w:val="005E5D66"/>
    <w:rsid w:val="005E7C64"/>
    <w:rsid w:val="005F3B1B"/>
    <w:rsid w:val="00607D98"/>
    <w:rsid w:val="0061059A"/>
    <w:rsid w:val="006126CA"/>
    <w:rsid w:val="006131BB"/>
    <w:rsid w:val="00613B1E"/>
    <w:rsid w:val="00616600"/>
    <w:rsid w:val="00616FB0"/>
    <w:rsid w:val="00620D0A"/>
    <w:rsid w:val="006210C4"/>
    <w:rsid w:val="00622B32"/>
    <w:rsid w:val="00623A7A"/>
    <w:rsid w:val="006241AA"/>
    <w:rsid w:val="00625123"/>
    <w:rsid w:val="00634928"/>
    <w:rsid w:val="00635671"/>
    <w:rsid w:val="00636ABD"/>
    <w:rsid w:val="0064075B"/>
    <w:rsid w:val="00643130"/>
    <w:rsid w:val="00645857"/>
    <w:rsid w:val="00651C2B"/>
    <w:rsid w:val="006537BF"/>
    <w:rsid w:val="00653DF0"/>
    <w:rsid w:val="006543EF"/>
    <w:rsid w:val="0065492A"/>
    <w:rsid w:val="00654D11"/>
    <w:rsid w:val="00656A7B"/>
    <w:rsid w:val="00662B95"/>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C637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543BB"/>
    <w:rsid w:val="008602F7"/>
    <w:rsid w:val="00861C5F"/>
    <w:rsid w:val="008626D8"/>
    <w:rsid w:val="00863628"/>
    <w:rsid w:val="00864950"/>
    <w:rsid w:val="00870861"/>
    <w:rsid w:val="0087106E"/>
    <w:rsid w:val="00884743"/>
    <w:rsid w:val="00884BE6"/>
    <w:rsid w:val="0088503C"/>
    <w:rsid w:val="00885D92"/>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7BED"/>
    <w:rsid w:val="008E4413"/>
    <w:rsid w:val="008E4684"/>
    <w:rsid w:val="008E4F84"/>
    <w:rsid w:val="008F08D9"/>
    <w:rsid w:val="008F1346"/>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C0727"/>
    <w:rsid w:val="009C6214"/>
    <w:rsid w:val="009D28E0"/>
    <w:rsid w:val="009D78C2"/>
    <w:rsid w:val="009D7F67"/>
    <w:rsid w:val="009E186C"/>
    <w:rsid w:val="009E3840"/>
    <w:rsid w:val="009E41C5"/>
    <w:rsid w:val="009E448E"/>
    <w:rsid w:val="009E520A"/>
    <w:rsid w:val="009E7AFD"/>
    <w:rsid w:val="009F20D3"/>
    <w:rsid w:val="00A03A5C"/>
    <w:rsid w:val="00A079A7"/>
    <w:rsid w:val="00A165D9"/>
    <w:rsid w:val="00A17573"/>
    <w:rsid w:val="00A210B9"/>
    <w:rsid w:val="00A22FB6"/>
    <w:rsid w:val="00A2310D"/>
    <w:rsid w:val="00A25AEB"/>
    <w:rsid w:val="00A277B2"/>
    <w:rsid w:val="00A313BC"/>
    <w:rsid w:val="00A320FB"/>
    <w:rsid w:val="00A33ED7"/>
    <w:rsid w:val="00A3540D"/>
    <w:rsid w:val="00A41972"/>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C6E03"/>
    <w:rsid w:val="00AD17B1"/>
    <w:rsid w:val="00AD30C0"/>
    <w:rsid w:val="00AD4B9B"/>
    <w:rsid w:val="00AD768A"/>
    <w:rsid w:val="00AE116C"/>
    <w:rsid w:val="00AE342A"/>
    <w:rsid w:val="00AE5379"/>
    <w:rsid w:val="00AE627B"/>
    <w:rsid w:val="00AE6EAF"/>
    <w:rsid w:val="00AF0F4C"/>
    <w:rsid w:val="00AF3407"/>
    <w:rsid w:val="00AF5AD3"/>
    <w:rsid w:val="00B0589A"/>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68EE"/>
    <w:rsid w:val="00B478AC"/>
    <w:rsid w:val="00B52B53"/>
    <w:rsid w:val="00B55A37"/>
    <w:rsid w:val="00B55D9A"/>
    <w:rsid w:val="00B5661F"/>
    <w:rsid w:val="00B6099D"/>
    <w:rsid w:val="00B62514"/>
    <w:rsid w:val="00B65101"/>
    <w:rsid w:val="00B655E4"/>
    <w:rsid w:val="00B7370C"/>
    <w:rsid w:val="00B73955"/>
    <w:rsid w:val="00B75741"/>
    <w:rsid w:val="00B75B4D"/>
    <w:rsid w:val="00B822A0"/>
    <w:rsid w:val="00B8446C"/>
    <w:rsid w:val="00B92920"/>
    <w:rsid w:val="00B93A4D"/>
    <w:rsid w:val="00B943D6"/>
    <w:rsid w:val="00BA0D2D"/>
    <w:rsid w:val="00BA0EFF"/>
    <w:rsid w:val="00BA47FD"/>
    <w:rsid w:val="00BA5EFD"/>
    <w:rsid w:val="00BB2B4D"/>
    <w:rsid w:val="00BB4346"/>
    <w:rsid w:val="00BB43B8"/>
    <w:rsid w:val="00BB53AC"/>
    <w:rsid w:val="00BB684C"/>
    <w:rsid w:val="00BB7338"/>
    <w:rsid w:val="00BC2D24"/>
    <w:rsid w:val="00BC577A"/>
    <w:rsid w:val="00BD0905"/>
    <w:rsid w:val="00BD455F"/>
    <w:rsid w:val="00BD707B"/>
    <w:rsid w:val="00BD77BB"/>
    <w:rsid w:val="00BE0187"/>
    <w:rsid w:val="00BE1212"/>
    <w:rsid w:val="00BE1A05"/>
    <w:rsid w:val="00BE3D23"/>
    <w:rsid w:val="00BE5CA5"/>
    <w:rsid w:val="00BE5CB9"/>
    <w:rsid w:val="00BF12E2"/>
    <w:rsid w:val="00BF5875"/>
    <w:rsid w:val="00C00378"/>
    <w:rsid w:val="00C01AD5"/>
    <w:rsid w:val="00C01D4A"/>
    <w:rsid w:val="00C050BC"/>
    <w:rsid w:val="00C050CF"/>
    <w:rsid w:val="00C06487"/>
    <w:rsid w:val="00C065DE"/>
    <w:rsid w:val="00C1494B"/>
    <w:rsid w:val="00C14D51"/>
    <w:rsid w:val="00C14DE6"/>
    <w:rsid w:val="00C15AC6"/>
    <w:rsid w:val="00C16052"/>
    <w:rsid w:val="00C1643C"/>
    <w:rsid w:val="00C209B5"/>
    <w:rsid w:val="00C26EE8"/>
    <w:rsid w:val="00C313B8"/>
    <w:rsid w:val="00C31D69"/>
    <w:rsid w:val="00C401B8"/>
    <w:rsid w:val="00C42F12"/>
    <w:rsid w:val="00C451D8"/>
    <w:rsid w:val="00C46CE1"/>
    <w:rsid w:val="00C475DA"/>
    <w:rsid w:val="00C50228"/>
    <w:rsid w:val="00C55879"/>
    <w:rsid w:val="00C56792"/>
    <w:rsid w:val="00C6278C"/>
    <w:rsid w:val="00C63AA2"/>
    <w:rsid w:val="00C65422"/>
    <w:rsid w:val="00C6599B"/>
    <w:rsid w:val="00C76F04"/>
    <w:rsid w:val="00C773D0"/>
    <w:rsid w:val="00C804C3"/>
    <w:rsid w:val="00C807DB"/>
    <w:rsid w:val="00C81268"/>
    <w:rsid w:val="00C83771"/>
    <w:rsid w:val="00C87851"/>
    <w:rsid w:val="00C87974"/>
    <w:rsid w:val="00C9049C"/>
    <w:rsid w:val="00C91D13"/>
    <w:rsid w:val="00C93744"/>
    <w:rsid w:val="00C958F3"/>
    <w:rsid w:val="00CA3A27"/>
    <w:rsid w:val="00CA517A"/>
    <w:rsid w:val="00CA6011"/>
    <w:rsid w:val="00CB0D58"/>
    <w:rsid w:val="00CB29E4"/>
    <w:rsid w:val="00CB303B"/>
    <w:rsid w:val="00CB5BF2"/>
    <w:rsid w:val="00CC15A4"/>
    <w:rsid w:val="00CC28A9"/>
    <w:rsid w:val="00CC6580"/>
    <w:rsid w:val="00CC6FE0"/>
    <w:rsid w:val="00CE0386"/>
    <w:rsid w:val="00CF0031"/>
    <w:rsid w:val="00CF0C99"/>
    <w:rsid w:val="00CF46D3"/>
    <w:rsid w:val="00CF61F2"/>
    <w:rsid w:val="00D0047E"/>
    <w:rsid w:val="00D03BCC"/>
    <w:rsid w:val="00D06FFA"/>
    <w:rsid w:val="00D076FD"/>
    <w:rsid w:val="00D1118A"/>
    <w:rsid w:val="00D12CB8"/>
    <w:rsid w:val="00D157A4"/>
    <w:rsid w:val="00D16315"/>
    <w:rsid w:val="00D16CE2"/>
    <w:rsid w:val="00D21245"/>
    <w:rsid w:val="00D21C9F"/>
    <w:rsid w:val="00D22BEB"/>
    <w:rsid w:val="00D26BF2"/>
    <w:rsid w:val="00D33C1E"/>
    <w:rsid w:val="00D37444"/>
    <w:rsid w:val="00D37A5A"/>
    <w:rsid w:val="00D402C2"/>
    <w:rsid w:val="00D45EB6"/>
    <w:rsid w:val="00D51BCF"/>
    <w:rsid w:val="00D520E4"/>
    <w:rsid w:val="00D54860"/>
    <w:rsid w:val="00D54AA0"/>
    <w:rsid w:val="00D54F08"/>
    <w:rsid w:val="00D55B87"/>
    <w:rsid w:val="00D567FB"/>
    <w:rsid w:val="00D57DFA"/>
    <w:rsid w:val="00D6215E"/>
    <w:rsid w:val="00D70DBC"/>
    <w:rsid w:val="00D7306B"/>
    <w:rsid w:val="00D73201"/>
    <w:rsid w:val="00D73647"/>
    <w:rsid w:val="00D73D67"/>
    <w:rsid w:val="00D82520"/>
    <w:rsid w:val="00D8307F"/>
    <w:rsid w:val="00D8465F"/>
    <w:rsid w:val="00D85B5D"/>
    <w:rsid w:val="00D90F93"/>
    <w:rsid w:val="00D91F54"/>
    <w:rsid w:val="00D93835"/>
    <w:rsid w:val="00D93AE3"/>
    <w:rsid w:val="00D9442D"/>
    <w:rsid w:val="00D94F8B"/>
    <w:rsid w:val="00D95235"/>
    <w:rsid w:val="00D95BA3"/>
    <w:rsid w:val="00D9763F"/>
    <w:rsid w:val="00DA66C3"/>
    <w:rsid w:val="00DB3F86"/>
    <w:rsid w:val="00DB5E7F"/>
    <w:rsid w:val="00DC176A"/>
    <w:rsid w:val="00DD0C2C"/>
    <w:rsid w:val="00DD0F6E"/>
    <w:rsid w:val="00DD1C07"/>
    <w:rsid w:val="00DD4BF9"/>
    <w:rsid w:val="00DE0E3E"/>
    <w:rsid w:val="00DE2633"/>
    <w:rsid w:val="00DE43DA"/>
    <w:rsid w:val="00DE787F"/>
    <w:rsid w:val="00DF01A8"/>
    <w:rsid w:val="00DF09C3"/>
    <w:rsid w:val="00DF1AE6"/>
    <w:rsid w:val="00DF5DE5"/>
    <w:rsid w:val="00E00164"/>
    <w:rsid w:val="00E038CE"/>
    <w:rsid w:val="00E03F11"/>
    <w:rsid w:val="00E0463C"/>
    <w:rsid w:val="00E077C9"/>
    <w:rsid w:val="00E11C02"/>
    <w:rsid w:val="00E21128"/>
    <w:rsid w:val="00E21AB4"/>
    <w:rsid w:val="00E224FC"/>
    <w:rsid w:val="00E31F57"/>
    <w:rsid w:val="00E321E5"/>
    <w:rsid w:val="00E32C2E"/>
    <w:rsid w:val="00E336C5"/>
    <w:rsid w:val="00E34206"/>
    <w:rsid w:val="00E34794"/>
    <w:rsid w:val="00E41279"/>
    <w:rsid w:val="00E502C4"/>
    <w:rsid w:val="00E5595E"/>
    <w:rsid w:val="00E55ABC"/>
    <w:rsid w:val="00E56168"/>
    <w:rsid w:val="00E57B74"/>
    <w:rsid w:val="00E57FEF"/>
    <w:rsid w:val="00E6271F"/>
    <w:rsid w:val="00E642B3"/>
    <w:rsid w:val="00E65D87"/>
    <w:rsid w:val="00E72800"/>
    <w:rsid w:val="00E7740D"/>
    <w:rsid w:val="00E8629F"/>
    <w:rsid w:val="00E8675A"/>
    <w:rsid w:val="00E90B54"/>
    <w:rsid w:val="00E96BC6"/>
    <w:rsid w:val="00E97AA9"/>
    <w:rsid w:val="00EA09B1"/>
    <w:rsid w:val="00EA0B7F"/>
    <w:rsid w:val="00EA1EF6"/>
    <w:rsid w:val="00EA3C24"/>
    <w:rsid w:val="00EA3D76"/>
    <w:rsid w:val="00EB0292"/>
    <w:rsid w:val="00EC0715"/>
    <w:rsid w:val="00EC1F66"/>
    <w:rsid w:val="00EC6A1C"/>
    <w:rsid w:val="00ED5F47"/>
    <w:rsid w:val="00ED6A07"/>
    <w:rsid w:val="00ED7922"/>
    <w:rsid w:val="00EE01EA"/>
    <w:rsid w:val="00EE066A"/>
    <w:rsid w:val="00EE2605"/>
    <w:rsid w:val="00EE3A95"/>
    <w:rsid w:val="00EE5692"/>
    <w:rsid w:val="00EE6221"/>
    <w:rsid w:val="00EE7690"/>
    <w:rsid w:val="00EE7BCE"/>
    <w:rsid w:val="00EF011F"/>
    <w:rsid w:val="00EF325F"/>
    <w:rsid w:val="00EF32A7"/>
    <w:rsid w:val="00EF5D8B"/>
    <w:rsid w:val="00EF6BCD"/>
    <w:rsid w:val="00F00146"/>
    <w:rsid w:val="00F01416"/>
    <w:rsid w:val="00F030CA"/>
    <w:rsid w:val="00F0557F"/>
    <w:rsid w:val="00F05DFF"/>
    <w:rsid w:val="00F072D8"/>
    <w:rsid w:val="00F10B79"/>
    <w:rsid w:val="00F12AC1"/>
    <w:rsid w:val="00F12D23"/>
    <w:rsid w:val="00F15074"/>
    <w:rsid w:val="00F15855"/>
    <w:rsid w:val="00F1709D"/>
    <w:rsid w:val="00F1745D"/>
    <w:rsid w:val="00F233BC"/>
    <w:rsid w:val="00F26554"/>
    <w:rsid w:val="00F30653"/>
    <w:rsid w:val="00F3413D"/>
    <w:rsid w:val="00F34385"/>
    <w:rsid w:val="00F3443E"/>
    <w:rsid w:val="00F34B41"/>
    <w:rsid w:val="00F37710"/>
    <w:rsid w:val="00F50377"/>
    <w:rsid w:val="00F541D2"/>
    <w:rsid w:val="00F561F4"/>
    <w:rsid w:val="00F57C13"/>
    <w:rsid w:val="00F60595"/>
    <w:rsid w:val="00F6114F"/>
    <w:rsid w:val="00F63B69"/>
    <w:rsid w:val="00F7184A"/>
    <w:rsid w:val="00F77EB0"/>
    <w:rsid w:val="00F81AC1"/>
    <w:rsid w:val="00F83415"/>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7A87"/>
    <w:rsid w:val="00FE1522"/>
    <w:rsid w:val="00FE6645"/>
    <w:rsid w:val="00FF04B3"/>
    <w:rsid w:val="00FF117E"/>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5005F3"/>
    <w:pPr>
      <w:spacing w:before="100" w:beforeAutospacing="1" w:after="100" w:afterAutospacing="1"/>
    </w:pPr>
    <w:rPr>
      <w:rFonts w:eastAsiaTheme="minorEastAsia"/>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BBB0C-75D9-4981-A878-4D8B0CB2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2019-09-27T11:09:00Z</dcterms:created>
  <dcterms:modified xsi:type="dcterms:W3CDTF">2019-11-08T06:55:00Z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